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AAA" w:rsidRPr="00CD3AAA" w:rsidRDefault="00CD3AAA" w:rsidP="00CD3AAA">
      <w:pPr>
        <w:widowControl/>
        <w:spacing w:line="400" w:lineRule="exact"/>
        <w:jc w:val="left"/>
        <w:rPr>
          <w:rFonts w:ascii="黑体" w:eastAsia="黑体" w:hAnsi="黑体"/>
          <w:color w:val="000000"/>
          <w:kern w:val="0"/>
          <w:sz w:val="28"/>
          <w:szCs w:val="28"/>
        </w:rPr>
      </w:pPr>
      <w:r w:rsidRPr="00CD3AAA">
        <w:rPr>
          <w:rFonts w:ascii="黑体" w:eastAsia="黑体" w:hAnsi="黑体"/>
          <w:color w:val="000000"/>
          <w:kern w:val="0"/>
          <w:sz w:val="28"/>
          <w:szCs w:val="28"/>
        </w:rPr>
        <w:t>指导案例1号</w:t>
      </w:r>
    </w:p>
    <w:p w:rsidR="00CD3AAA" w:rsidRPr="00CD3AAA" w:rsidRDefault="00CD3AAA" w:rsidP="00CD3AAA">
      <w:pPr>
        <w:widowControl/>
        <w:spacing w:line="400" w:lineRule="exact"/>
        <w:jc w:val="left"/>
        <w:rPr>
          <w:rFonts w:ascii="黑体" w:eastAsia="黑体" w:hAnsi="黑体"/>
          <w:color w:val="000000"/>
          <w:kern w:val="0"/>
          <w:sz w:val="28"/>
          <w:szCs w:val="28"/>
        </w:rPr>
      </w:pPr>
    </w:p>
    <w:p w:rsidR="00CD3AAA" w:rsidRPr="00CD3AAA" w:rsidRDefault="00CD3AAA" w:rsidP="00CD3AAA">
      <w:pPr>
        <w:widowControl/>
        <w:spacing w:line="400" w:lineRule="exact"/>
        <w:jc w:val="center"/>
        <w:rPr>
          <w:rFonts w:ascii="华康简标题宋" w:eastAsia="华康简标题宋"/>
          <w:color w:val="000000"/>
          <w:kern w:val="0"/>
          <w:sz w:val="28"/>
          <w:szCs w:val="28"/>
        </w:rPr>
      </w:pPr>
      <w:r w:rsidRPr="00CD3AAA">
        <w:rPr>
          <w:rFonts w:ascii="华康简标题宋" w:eastAsia="华康简标题宋" w:hint="eastAsia"/>
          <w:color w:val="000000"/>
          <w:kern w:val="0"/>
          <w:sz w:val="28"/>
          <w:szCs w:val="28"/>
        </w:rPr>
        <w:t>上海中原物业顾问有限公司诉陶德华居间合同纠纷案</w:t>
      </w:r>
    </w:p>
    <w:p w:rsidR="00CD3AAA" w:rsidRPr="00CD3AAA" w:rsidRDefault="00CD3AAA" w:rsidP="00CD3AAA">
      <w:pPr>
        <w:widowControl/>
        <w:spacing w:line="400" w:lineRule="exact"/>
        <w:jc w:val="center"/>
        <w:rPr>
          <w:rFonts w:ascii="华康简楷" w:eastAsia="华康简楷"/>
          <w:color w:val="000000"/>
          <w:kern w:val="0"/>
          <w:sz w:val="28"/>
          <w:szCs w:val="28"/>
        </w:rPr>
      </w:pPr>
      <w:r w:rsidRPr="00CD3AAA">
        <w:rPr>
          <w:rFonts w:ascii="华康简楷" w:eastAsia="华康简楷" w:hint="eastAsia"/>
          <w:color w:val="000000"/>
          <w:kern w:val="0"/>
          <w:sz w:val="28"/>
          <w:szCs w:val="28"/>
        </w:rPr>
        <w:t>（最高人民法院审判委员会讨论通过</w:t>
      </w:r>
      <w:r w:rsidRPr="00CD3AAA">
        <w:rPr>
          <w:rFonts w:ascii="宋体" w:hAnsi="宋体" w:cs="宋体" w:hint="eastAsia"/>
          <w:color w:val="000000"/>
          <w:kern w:val="0"/>
          <w:sz w:val="28"/>
          <w:szCs w:val="28"/>
        </w:rPr>
        <w:t xml:space="preserve">　</w:t>
      </w:r>
      <w:r w:rsidRPr="00CD3AAA">
        <w:rPr>
          <w:rFonts w:ascii="华康简楷" w:eastAsia="华康简楷" w:hint="eastAsia"/>
          <w:color w:val="000000"/>
          <w:kern w:val="0"/>
          <w:sz w:val="28"/>
          <w:szCs w:val="28"/>
        </w:rPr>
        <w:t>2011年12月20日发布）</w:t>
      </w:r>
    </w:p>
    <w:p w:rsidR="00CD3AAA" w:rsidRPr="00CD3AAA" w:rsidRDefault="00CD3AAA" w:rsidP="00CD3AAA">
      <w:pPr>
        <w:widowControl/>
        <w:spacing w:line="400" w:lineRule="exact"/>
        <w:rPr>
          <w:rFonts w:eastAsia="仿宋"/>
          <w:color w:val="000000"/>
          <w:kern w:val="0"/>
          <w:sz w:val="28"/>
          <w:szCs w:val="28"/>
        </w:rPr>
      </w:pPr>
    </w:p>
    <w:p w:rsidR="00CD3AAA" w:rsidRPr="00CD3AAA" w:rsidRDefault="00CD3AAA" w:rsidP="00CD3AAA">
      <w:pPr>
        <w:widowControl/>
        <w:spacing w:line="400" w:lineRule="exact"/>
        <w:rPr>
          <w:rFonts w:ascii="黑体" w:eastAsia="黑体" w:hAnsi="黑体"/>
          <w:color w:val="000000"/>
          <w:kern w:val="0"/>
          <w:sz w:val="28"/>
          <w:szCs w:val="28"/>
        </w:rPr>
      </w:pPr>
      <w:r w:rsidRPr="00CD3AAA">
        <w:rPr>
          <w:rFonts w:ascii="黑体" w:eastAsia="黑体" w:hAnsi="黑体"/>
          <w:color w:val="000000"/>
          <w:kern w:val="0"/>
          <w:sz w:val="28"/>
          <w:szCs w:val="28"/>
        </w:rPr>
        <w:t>关键词　民事　居间合同　二手房买卖　违约</w:t>
      </w:r>
    </w:p>
    <w:p w:rsidR="00CD3AAA" w:rsidRPr="00CD3AAA" w:rsidRDefault="00CD3AAA" w:rsidP="00CD3AAA">
      <w:pPr>
        <w:widowControl/>
        <w:spacing w:line="400" w:lineRule="exact"/>
        <w:rPr>
          <w:rFonts w:ascii="华康简楷" w:eastAsia="华康简楷"/>
          <w:color w:val="000000"/>
          <w:kern w:val="0"/>
          <w:sz w:val="28"/>
          <w:szCs w:val="28"/>
        </w:rPr>
      </w:pPr>
      <w:r w:rsidRPr="00CD3AAA">
        <w:rPr>
          <w:rFonts w:ascii="华康简楷" w:eastAsia="华康简楷" w:hint="eastAsia"/>
          <w:color w:val="000000"/>
          <w:kern w:val="0"/>
          <w:sz w:val="28"/>
          <w:szCs w:val="28"/>
        </w:rPr>
        <w:t>裁判要点</w:t>
      </w:r>
    </w:p>
    <w:p w:rsidR="00CD3AAA" w:rsidRPr="00CD3AAA" w:rsidRDefault="00CD3AAA" w:rsidP="00CD3AAA">
      <w:pPr>
        <w:widowControl/>
        <w:spacing w:line="400" w:lineRule="exact"/>
        <w:ind w:firstLineChars="200" w:firstLine="560"/>
        <w:rPr>
          <w:rFonts w:eastAsia="仿宋"/>
          <w:color w:val="000000"/>
          <w:kern w:val="0"/>
          <w:sz w:val="28"/>
          <w:szCs w:val="28"/>
        </w:rPr>
      </w:pPr>
      <w:r w:rsidRPr="00CD3AAA">
        <w:rPr>
          <w:rFonts w:eastAsia="仿宋"/>
          <w:color w:val="000000"/>
          <w:kern w:val="0"/>
          <w:sz w:val="28"/>
          <w:szCs w:val="28"/>
        </w:rPr>
        <w:t>房屋买卖居间合同中关于禁止买方利用中介公司提供的房源信息却绕开该中介公司与卖方签订房屋买卖合同的约定合法有效。但是，当卖方将同一房屋通过多个中介公司挂牌出售时，买方通过其他公众可以获知的正当途径获得相同房源信息的，买方有权选择报价低、服务好的中介公司促成房屋买卖合同成立，其行为并没有利用先前与之签约中介公司的房源信息，故不构成违约。</w:t>
      </w:r>
      <w:r w:rsidRPr="00CD3AAA">
        <w:rPr>
          <w:rFonts w:eastAsia="仿宋"/>
          <w:color w:val="000000"/>
          <w:kern w:val="0"/>
          <w:sz w:val="28"/>
          <w:szCs w:val="28"/>
        </w:rPr>
        <w:br/>
      </w:r>
      <w:r w:rsidRPr="00CD3AAA">
        <w:rPr>
          <w:rFonts w:ascii="华康简楷" w:eastAsia="华康简楷" w:hint="eastAsia"/>
          <w:color w:val="000000"/>
          <w:kern w:val="0"/>
          <w:sz w:val="28"/>
          <w:szCs w:val="28"/>
        </w:rPr>
        <w:t>相关法条</w:t>
      </w:r>
      <w:r w:rsidRPr="00CD3AAA">
        <w:rPr>
          <w:rFonts w:ascii="华康简楷" w:eastAsia="华康简楷" w:hint="eastAsia"/>
          <w:color w:val="000000"/>
          <w:kern w:val="0"/>
          <w:sz w:val="28"/>
          <w:szCs w:val="28"/>
        </w:rPr>
        <w:br/>
      </w:r>
      <w:r w:rsidRPr="00CD3AAA">
        <w:rPr>
          <w:rFonts w:eastAsia="仿宋"/>
          <w:color w:val="000000"/>
          <w:kern w:val="0"/>
          <w:sz w:val="28"/>
          <w:szCs w:val="28"/>
        </w:rPr>
        <w:t xml:space="preserve">　　《</w:t>
      </w:r>
      <w:hyperlink r:id="rId5" w:history="1">
        <w:r w:rsidRPr="00CD3AAA">
          <w:rPr>
            <w:rFonts w:eastAsia="仿宋"/>
            <w:color w:val="000000"/>
            <w:kern w:val="0"/>
            <w:sz w:val="28"/>
            <w:szCs w:val="28"/>
          </w:rPr>
          <w:t>中华人民共和国合同法</w:t>
        </w:r>
      </w:hyperlink>
      <w:r w:rsidRPr="00CD3AAA">
        <w:rPr>
          <w:rFonts w:eastAsia="仿宋"/>
          <w:color w:val="000000"/>
          <w:kern w:val="0"/>
          <w:sz w:val="28"/>
          <w:szCs w:val="28"/>
        </w:rPr>
        <w:t>》第</w:t>
      </w:r>
      <w:hyperlink r:id="rId6" w:history="1">
        <w:r w:rsidRPr="00CD3AAA">
          <w:rPr>
            <w:rFonts w:eastAsia="仿宋"/>
            <w:color w:val="000000"/>
            <w:kern w:val="0"/>
            <w:sz w:val="28"/>
            <w:szCs w:val="28"/>
          </w:rPr>
          <w:t>四百二十四条</w:t>
        </w:r>
      </w:hyperlink>
      <w:r w:rsidRPr="00CD3AAA">
        <w:rPr>
          <w:rFonts w:eastAsia="仿宋"/>
          <w:color w:val="000000"/>
          <w:kern w:val="0"/>
          <w:sz w:val="28"/>
          <w:szCs w:val="28"/>
        </w:rPr>
        <w:br/>
      </w:r>
      <w:r w:rsidRPr="00CD3AAA">
        <w:rPr>
          <w:rFonts w:ascii="华康简楷" w:eastAsia="华康简楷" w:hAnsi="华康简楷" w:cs="华康简楷" w:hint="eastAsia"/>
          <w:color w:val="000000"/>
          <w:kern w:val="0"/>
          <w:sz w:val="28"/>
          <w:szCs w:val="28"/>
        </w:rPr>
        <w:t>基本案情</w:t>
      </w:r>
      <w:r w:rsidRPr="00CD3AAA">
        <w:rPr>
          <w:rFonts w:ascii="华康简楷" w:eastAsia="华康简楷" w:hint="eastAsia"/>
          <w:color w:val="000000"/>
          <w:kern w:val="0"/>
          <w:sz w:val="28"/>
          <w:szCs w:val="28"/>
        </w:rPr>
        <w:br/>
      </w:r>
      <w:r w:rsidRPr="00CD3AAA">
        <w:rPr>
          <w:rFonts w:eastAsia="仿宋"/>
          <w:color w:val="000000"/>
          <w:kern w:val="0"/>
          <w:sz w:val="28"/>
          <w:szCs w:val="28"/>
        </w:rPr>
        <w:t xml:space="preserve">　　原告上海中原物业顾问有限公司（简称中原公司）诉称：被告陶德华利用中原公司提供的上海市虹口区</w:t>
      </w:r>
      <w:proofErr w:type="gramStart"/>
      <w:r w:rsidRPr="00CD3AAA">
        <w:rPr>
          <w:rFonts w:eastAsia="仿宋"/>
          <w:color w:val="000000"/>
          <w:kern w:val="0"/>
          <w:sz w:val="28"/>
          <w:szCs w:val="28"/>
        </w:rPr>
        <w:t>株洲路</w:t>
      </w:r>
      <w:proofErr w:type="gramEnd"/>
      <w:r w:rsidRPr="00CD3AAA">
        <w:rPr>
          <w:rFonts w:eastAsia="仿宋"/>
          <w:color w:val="000000"/>
          <w:kern w:val="0"/>
          <w:sz w:val="28"/>
          <w:szCs w:val="28"/>
        </w:rPr>
        <w:t>某号房屋销售信息，故意跳过中介，私自与卖方直接签订购房合同，违反了《房地产求购确认书》的约定，属于恶意</w:t>
      </w:r>
      <w:r w:rsidRPr="00CD3AAA">
        <w:rPr>
          <w:rFonts w:eastAsia="仿宋"/>
          <w:color w:val="000000"/>
          <w:kern w:val="0"/>
          <w:sz w:val="28"/>
          <w:szCs w:val="28"/>
        </w:rPr>
        <w:t>“</w:t>
      </w:r>
      <w:r w:rsidRPr="00CD3AAA">
        <w:rPr>
          <w:rFonts w:eastAsia="仿宋"/>
          <w:color w:val="000000"/>
          <w:kern w:val="0"/>
          <w:sz w:val="28"/>
          <w:szCs w:val="28"/>
        </w:rPr>
        <w:t>跳单</w:t>
      </w:r>
      <w:r w:rsidRPr="00CD3AAA">
        <w:rPr>
          <w:rFonts w:eastAsia="仿宋"/>
          <w:color w:val="000000"/>
          <w:kern w:val="0"/>
          <w:sz w:val="28"/>
          <w:szCs w:val="28"/>
        </w:rPr>
        <w:t>”</w:t>
      </w:r>
      <w:r w:rsidRPr="00CD3AAA">
        <w:rPr>
          <w:rFonts w:eastAsia="仿宋"/>
          <w:color w:val="000000"/>
          <w:kern w:val="0"/>
          <w:sz w:val="28"/>
          <w:szCs w:val="28"/>
        </w:rPr>
        <w:t>行为，请求法院判令陶德华按约支付中原公司违约金</w:t>
      </w:r>
      <w:r w:rsidRPr="00CD3AAA">
        <w:rPr>
          <w:rFonts w:eastAsia="仿宋"/>
          <w:color w:val="000000"/>
          <w:kern w:val="0"/>
          <w:sz w:val="28"/>
          <w:szCs w:val="28"/>
        </w:rPr>
        <w:t>1.65</w:t>
      </w:r>
      <w:r w:rsidRPr="00CD3AAA">
        <w:rPr>
          <w:rFonts w:eastAsia="仿宋"/>
          <w:color w:val="000000"/>
          <w:kern w:val="0"/>
          <w:sz w:val="28"/>
          <w:szCs w:val="28"/>
        </w:rPr>
        <w:t>万元。</w:t>
      </w:r>
      <w:r w:rsidRPr="00CD3AAA">
        <w:rPr>
          <w:rFonts w:eastAsia="仿宋"/>
          <w:color w:val="000000"/>
          <w:kern w:val="0"/>
          <w:sz w:val="28"/>
          <w:szCs w:val="28"/>
        </w:rPr>
        <w:br/>
      </w:r>
      <w:r w:rsidRPr="00CD3AAA">
        <w:rPr>
          <w:rFonts w:eastAsia="仿宋"/>
          <w:color w:val="000000"/>
          <w:kern w:val="0"/>
          <w:sz w:val="28"/>
          <w:szCs w:val="28"/>
        </w:rPr>
        <w:t xml:space="preserve">　　被告陶德华辩称：涉案房屋原产权人李某某委托多家中介公司出售房屋，中原公司并非独家掌握该房源信息，也非独家代理销售。陶德华并没有利用中原公司提供的信息，不存在</w:t>
      </w:r>
      <w:r w:rsidRPr="00CD3AAA">
        <w:rPr>
          <w:rFonts w:eastAsia="仿宋"/>
          <w:color w:val="000000"/>
          <w:kern w:val="0"/>
          <w:sz w:val="28"/>
          <w:szCs w:val="28"/>
        </w:rPr>
        <w:t>“</w:t>
      </w:r>
      <w:r w:rsidRPr="00CD3AAA">
        <w:rPr>
          <w:rFonts w:eastAsia="仿宋"/>
          <w:color w:val="000000"/>
          <w:kern w:val="0"/>
          <w:sz w:val="28"/>
          <w:szCs w:val="28"/>
        </w:rPr>
        <w:t>跳单</w:t>
      </w:r>
      <w:r w:rsidRPr="00CD3AAA">
        <w:rPr>
          <w:rFonts w:eastAsia="仿宋"/>
          <w:color w:val="000000"/>
          <w:kern w:val="0"/>
          <w:sz w:val="28"/>
          <w:szCs w:val="28"/>
        </w:rPr>
        <w:t>”</w:t>
      </w:r>
      <w:r w:rsidRPr="00CD3AAA">
        <w:rPr>
          <w:rFonts w:eastAsia="仿宋"/>
          <w:color w:val="000000"/>
          <w:kern w:val="0"/>
          <w:sz w:val="28"/>
          <w:szCs w:val="28"/>
        </w:rPr>
        <w:t>违约行为。</w:t>
      </w:r>
      <w:r w:rsidRPr="00CD3AAA">
        <w:rPr>
          <w:rFonts w:eastAsia="仿宋"/>
          <w:color w:val="000000"/>
          <w:kern w:val="0"/>
          <w:sz w:val="28"/>
          <w:szCs w:val="28"/>
        </w:rPr>
        <w:br/>
      </w:r>
      <w:r w:rsidRPr="00CD3AAA">
        <w:rPr>
          <w:rFonts w:eastAsia="仿宋"/>
          <w:color w:val="000000"/>
          <w:kern w:val="0"/>
          <w:sz w:val="28"/>
          <w:szCs w:val="28"/>
        </w:rPr>
        <w:t xml:space="preserve">　　法院经审理查明：</w:t>
      </w:r>
      <w:r w:rsidRPr="00CD3AAA">
        <w:rPr>
          <w:rFonts w:eastAsia="仿宋"/>
          <w:color w:val="000000"/>
          <w:kern w:val="0"/>
          <w:sz w:val="28"/>
          <w:szCs w:val="28"/>
        </w:rPr>
        <w:t>2008</w:t>
      </w:r>
      <w:r w:rsidRPr="00CD3AAA">
        <w:rPr>
          <w:rFonts w:eastAsia="仿宋"/>
          <w:color w:val="000000"/>
          <w:kern w:val="0"/>
          <w:sz w:val="28"/>
          <w:szCs w:val="28"/>
        </w:rPr>
        <w:t>年下半年，原产权人李某某到多家房屋中介公司挂牌销售涉案房屋。</w:t>
      </w:r>
      <w:r w:rsidRPr="00CD3AAA">
        <w:rPr>
          <w:rFonts w:eastAsia="仿宋"/>
          <w:color w:val="000000"/>
          <w:kern w:val="0"/>
          <w:sz w:val="28"/>
          <w:szCs w:val="28"/>
        </w:rPr>
        <w:t>2008</w:t>
      </w:r>
      <w:r w:rsidRPr="00CD3AAA">
        <w:rPr>
          <w:rFonts w:eastAsia="仿宋"/>
          <w:color w:val="000000"/>
          <w:kern w:val="0"/>
          <w:sz w:val="28"/>
          <w:szCs w:val="28"/>
        </w:rPr>
        <w:t>年</w:t>
      </w:r>
      <w:r w:rsidRPr="00CD3AAA">
        <w:rPr>
          <w:rFonts w:eastAsia="仿宋"/>
          <w:color w:val="000000"/>
          <w:kern w:val="0"/>
          <w:sz w:val="28"/>
          <w:szCs w:val="28"/>
        </w:rPr>
        <w:t>10</w:t>
      </w:r>
      <w:r w:rsidRPr="00CD3AAA">
        <w:rPr>
          <w:rFonts w:eastAsia="仿宋"/>
          <w:color w:val="000000"/>
          <w:kern w:val="0"/>
          <w:sz w:val="28"/>
          <w:szCs w:val="28"/>
        </w:rPr>
        <w:t>月</w:t>
      </w:r>
      <w:r w:rsidRPr="00CD3AAA">
        <w:rPr>
          <w:rFonts w:eastAsia="仿宋"/>
          <w:color w:val="000000"/>
          <w:kern w:val="0"/>
          <w:sz w:val="28"/>
          <w:szCs w:val="28"/>
        </w:rPr>
        <w:t>22</w:t>
      </w:r>
      <w:r w:rsidRPr="00CD3AAA">
        <w:rPr>
          <w:rFonts w:eastAsia="仿宋"/>
          <w:color w:val="000000"/>
          <w:kern w:val="0"/>
          <w:sz w:val="28"/>
          <w:szCs w:val="28"/>
        </w:rPr>
        <w:t>日，上海某房地产经纪有限公司带陶德华看了该房屋；</w:t>
      </w:r>
      <w:r w:rsidRPr="00CD3AAA">
        <w:rPr>
          <w:rFonts w:eastAsia="仿宋"/>
          <w:color w:val="000000"/>
          <w:kern w:val="0"/>
          <w:sz w:val="28"/>
          <w:szCs w:val="28"/>
        </w:rPr>
        <w:t>11</w:t>
      </w:r>
      <w:r w:rsidRPr="00CD3AAA">
        <w:rPr>
          <w:rFonts w:eastAsia="仿宋"/>
          <w:color w:val="000000"/>
          <w:kern w:val="0"/>
          <w:sz w:val="28"/>
          <w:szCs w:val="28"/>
        </w:rPr>
        <w:t>月</w:t>
      </w:r>
      <w:r w:rsidRPr="00CD3AAA">
        <w:rPr>
          <w:rFonts w:eastAsia="仿宋"/>
          <w:color w:val="000000"/>
          <w:kern w:val="0"/>
          <w:sz w:val="28"/>
          <w:szCs w:val="28"/>
        </w:rPr>
        <w:t>23</w:t>
      </w:r>
      <w:r w:rsidRPr="00CD3AAA">
        <w:rPr>
          <w:rFonts w:eastAsia="仿宋"/>
          <w:color w:val="000000"/>
          <w:kern w:val="0"/>
          <w:sz w:val="28"/>
          <w:szCs w:val="28"/>
        </w:rPr>
        <w:t>日，上海某房地产顾问有限公司（简称某房地产顾问公司）带陶德华之妻曹某某看了该房屋；</w:t>
      </w:r>
      <w:r w:rsidRPr="00CD3AAA">
        <w:rPr>
          <w:rFonts w:eastAsia="仿宋"/>
          <w:color w:val="000000"/>
          <w:kern w:val="0"/>
          <w:sz w:val="28"/>
          <w:szCs w:val="28"/>
        </w:rPr>
        <w:t>11</w:t>
      </w:r>
      <w:r w:rsidRPr="00CD3AAA">
        <w:rPr>
          <w:rFonts w:eastAsia="仿宋"/>
          <w:color w:val="000000"/>
          <w:kern w:val="0"/>
          <w:sz w:val="28"/>
          <w:szCs w:val="28"/>
        </w:rPr>
        <w:t>月</w:t>
      </w:r>
      <w:r w:rsidRPr="00CD3AAA">
        <w:rPr>
          <w:rFonts w:eastAsia="仿宋"/>
          <w:color w:val="000000"/>
          <w:kern w:val="0"/>
          <w:sz w:val="28"/>
          <w:szCs w:val="28"/>
        </w:rPr>
        <w:t>27</w:t>
      </w:r>
      <w:r w:rsidRPr="00CD3AAA">
        <w:rPr>
          <w:rFonts w:eastAsia="仿宋"/>
          <w:color w:val="000000"/>
          <w:kern w:val="0"/>
          <w:sz w:val="28"/>
          <w:szCs w:val="28"/>
        </w:rPr>
        <w:t>日，中原公司带陶德华看了该房屋，并于同日与陶德华签订了《房地产求购确认书》。该《确认书》第</w:t>
      </w:r>
      <w:r w:rsidRPr="00CD3AAA">
        <w:rPr>
          <w:rFonts w:eastAsia="仿宋"/>
          <w:color w:val="000000"/>
          <w:kern w:val="0"/>
          <w:sz w:val="28"/>
          <w:szCs w:val="28"/>
        </w:rPr>
        <w:t>2.4</w:t>
      </w:r>
      <w:r w:rsidRPr="00CD3AAA">
        <w:rPr>
          <w:rFonts w:eastAsia="仿宋"/>
          <w:color w:val="000000"/>
          <w:kern w:val="0"/>
          <w:sz w:val="28"/>
          <w:szCs w:val="28"/>
        </w:rPr>
        <w:t>条约定，陶德华在验看过该房地产后六个月内，陶德华或其委托人、代理人、代表人、承办人等与陶德华有关联的人，利用中原公司提供的信息、机会等条件但未通过中原公司而与第三方达成买卖交易的，陶德华应按照与出卖方就该房地产买卖达成的实际成交价的</w:t>
      </w:r>
      <w:r w:rsidRPr="00CD3AAA">
        <w:rPr>
          <w:rFonts w:eastAsia="仿宋"/>
          <w:color w:val="000000"/>
          <w:kern w:val="0"/>
          <w:sz w:val="28"/>
          <w:szCs w:val="28"/>
        </w:rPr>
        <w:t>1%</w:t>
      </w:r>
      <w:r w:rsidRPr="00CD3AAA">
        <w:rPr>
          <w:rFonts w:eastAsia="仿宋"/>
          <w:color w:val="000000"/>
          <w:kern w:val="0"/>
          <w:sz w:val="28"/>
          <w:szCs w:val="28"/>
        </w:rPr>
        <w:t>，向中原公司支付违约金。</w:t>
      </w:r>
      <w:r w:rsidRPr="00CD3AAA">
        <w:rPr>
          <w:rFonts w:eastAsia="仿宋"/>
          <w:color w:val="000000"/>
          <w:kern w:val="0"/>
          <w:sz w:val="28"/>
          <w:szCs w:val="28"/>
        </w:rPr>
        <w:lastRenderedPageBreak/>
        <w:t>当时中原公司对该房屋报价</w:t>
      </w:r>
      <w:r w:rsidRPr="00CD3AAA">
        <w:rPr>
          <w:rFonts w:eastAsia="仿宋"/>
          <w:color w:val="000000"/>
          <w:kern w:val="0"/>
          <w:sz w:val="28"/>
          <w:szCs w:val="28"/>
        </w:rPr>
        <w:t>165</w:t>
      </w:r>
      <w:r w:rsidRPr="00CD3AAA">
        <w:rPr>
          <w:rFonts w:eastAsia="仿宋"/>
          <w:color w:val="000000"/>
          <w:kern w:val="0"/>
          <w:sz w:val="28"/>
          <w:szCs w:val="28"/>
        </w:rPr>
        <w:t>万元，而某房地产顾问公司报价</w:t>
      </w:r>
      <w:r w:rsidRPr="00CD3AAA">
        <w:rPr>
          <w:rFonts w:eastAsia="仿宋"/>
          <w:color w:val="000000"/>
          <w:kern w:val="0"/>
          <w:sz w:val="28"/>
          <w:szCs w:val="28"/>
        </w:rPr>
        <w:t>145</w:t>
      </w:r>
      <w:r w:rsidRPr="00CD3AAA">
        <w:rPr>
          <w:rFonts w:eastAsia="仿宋"/>
          <w:color w:val="000000"/>
          <w:kern w:val="0"/>
          <w:sz w:val="28"/>
          <w:szCs w:val="28"/>
        </w:rPr>
        <w:t>万元，并积极与卖方协商价格。</w:t>
      </w:r>
      <w:r w:rsidRPr="00CD3AAA">
        <w:rPr>
          <w:rFonts w:eastAsia="仿宋"/>
          <w:color w:val="000000"/>
          <w:kern w:val="0"/>
          <w:sz w:val="28"/>
          <w:szCs w:val="28"/>
        </w:rPr>
        <w:t>11</w:t>
      </w:r>
      <w:r w:rsidRPr="00CD3AAA">
        <w:rPr>
          <w:rFonts w:eastAsia="仿宋"/>
          <w:color w:val="000000"/>
          <w:kern w:val="0"/>
          <w:sz w:val="28"/>
          <w:szCs w:val="28"/>
        </w:rPr>
        <w:t>月</w:t>
      </w:r>
      <w:r w:rsidRPr="00CD3AAA">
        <w:rPr>
          <w:rFonts w:eastAsia="仿宋"/>
          <w:color w:val="000000"/>
          <w:kern w:val="0"/>
          <w:sz w:val="28"/>
          <w:szCs w:val="28"/>
        </w:rPr>
        <w:t>30</w:t>
      </w:r>
      <w:r w:rsidRPr="00CD3AAA">
        <w:rPr>
          <w:rFonts w:eastAsia="仿宋"/>
          <w:color w:val="000000"/>
          <w:kern w:val="0"/>
          <w:sz w:val="28"/>
          <w:szCs w:val="28"/>
        </w:rPr>
        <w:t>日，在某房地产顾问公司居间下，陶德华与卖方签订了房屋买卖合同，成交价</w:t>
      </w:r>
      <w:r w:rsidRPr="00CD3AAA">
        <w:rPr>
          <w:rFonts w:eastAsia="仿宋"/>
          <w:color w:val="000000"/>
          <w:kern w:val="0"/>
          <w:sz w:val="28"/>
          <w:szCs w:val="28"/>
        </w:rPr>
        <w:t>138</w:t>
      </w:r>
      <w:r w:rsidRPr="00CD3AAA">
        <w:rPr>
          <w:rFonts w:eastAsia="仿宋"/>
          <w:color w:val="000000"/>
          <w:kern w:val="0"/>
          <w:sz w:val="28"/>
          <w:szCs w:val="28"/>
        </w:rPr>
        <w:t>万元。后买卖双方办理了过户手续，陶德华向某房地产顾问公司支付佣金</w:t>
      </w:r>
      <w:r w:rsidRPr="00CD3AAA">
        <w:rPr>
          <w:rFonts w:eastAsia="仿宋"/>
          <w:color w:val="000000"/>
          <w:kern w:val="0"/>
          <w:sz w:val="28"/>
          <w:szCs w:val="28"/>
        </w:rPr>
        <w:t>1.38</w:t>
      </w:r>
      <w:r w:rsidRPr="00CD3AAA">
        <w:rPr>
          <w:rFonts w:eastAsia="仿宋"/>
          <w:color w:val="000000"/>
          <w:kern w:val="0"/>
          <w:sz w:val="28"/>
          <w:szCs w:val="28"/>
        </w:rPr>
        <w:t>万元。</w:t>
      </w:r>
      <w:r w:rsidRPr="00CD3AAA">
        <w:rPr>
          <w:rFonts w:eastAsia="仿宋"/>
          <w:color w:val="000000"/>
          <w:kern w:val="0"/>
          <w:sz w:val="28"/>
          <w:szCs w:val="28"/>
        </w:rPr>
        <w:br/>
      </w:r>
      <w:r w:rsidRPr="00CD3AAA">
        <w:rPr>
          <w:rFonts w:ascii="华康简楷" w:eastAsia="华康简楷" w:hAnsi="华康简楷" w:cs="华康简楷" w:hint="eastAsia"/>
          <w:color w:val="000000"/>
          <w:kern w:val="0"/>
          <w:sz w:val="28"/>
          <w:szCs w:val="28"/>
        </w:rPr>
        <w:t>裁判结果</w:t>
      </w:r>
      <w:r w:rsidRPr="00CD3AAA">
        <w:rPr>
          <w:rFonts w:ascii="华康简楷" w:eastAsia="华康简楷" w:hint="eastAsia"/>
          <w:color w:val="000000"/>
          <w:kern w:val="0"/>
          <w:sz w:val="28"/>
          <w:szCs w:val="28"/>
        </w:rPr>
        <w:br/>
      </w:r>
      <w:r w:rsidRPr="00CD3AAA">
        <w:rPr>
          <w:rFonts w:eastAsia="仿宋"/>
          <w:color w:val="000000"/>
          <w:kern w:val="0"/>
          <w:sz w:val="28"/>
          <w:szCs w:val="28"/>
        </w:rPr>
        <w:t xml:space="preserve">　　上海市虹口区人民法院于</w:t>
      </w:r>
      <w:r w:rsidRPr="00CD3AAA">
        <w:rPr>
          <w:rFonts w:eastAsia="仿宋"/>
          <w:color w:val="000000"/>
          <w:kern w:val="0"/>
          <w:sz w:val="28"/>
          <w:szCs w:val="28"/>
        </w:rPr>
        <w:t>2009</w:t>
      </w:r>
      <w:r w:rsidRPr="00CD3AAA">
        <w:rPr>
          <w:rFonts w:eastAsia="仿宋"/>
          <w:color w:val="000000"/>
          <w:kern w:val="0"/>
          <w:sz w:val="28"/>
          <w:szCs w:val="28"/>
        </w:rPr>
        <w:t>年</w:t>
      </w:r>
      <w:r w:rsidRPr="00CD3AAA">
        <w:rPr>
          <w:rFonts w:eastAsia="仿宋"/>
          <w:color w:val="000000"/>
          <w:kern w:val="0"/>
          <w:sz w:val="28"/>
          <w:szCs w:val="28"/>
        </w:rPr>
        <w:t>6</w:t>
      </w:r>
      <w:r w:rsidRPr="00CD3AAA">
        <w:rPr>
          <w:rFonts w:eastAsia="仿宋"/>
          <w:color w:val="000000"/>
          <w:kern w:val="0"/>
          <w:sz w:val="28"/>
          <w:szCs w:val="28"/>
        </w:rPr>
        <w:t>月</w:t>
      </w:r>
      <w:r w:rsidRPr="00CD3AAA">
        <w:rPr>
          <w:rFonts w:eastAsia="仿宋"/>
          <w:color w:val="000000"/>
          <w:kern w:val="0"/>
          <w:sz w:val="28"/>
          <w:szCs w:val="28"/>
        </w:rPr>
        <w:t>23</w:t>
      </w:r>
      <w:r w:rsidRPr="00CD3AAA">
        <w:rPr>
          <w:rFonts w:eastAsia="仿宋"/>
          <w:color w:val="000000"/>
          <w:kern w:val="0"/>
          <w:sz w:val="28"/>
          <w:szCs w:val="28"/>
        </w:rPr>
        <w:t>日</w:t>
      </w:r>
      <w:proofErr w:type="gramStart"/>
      <w:r w:rsidRPr="00CD3AAA">
        <w:rPr>
          <w:rFonts w:eastAsia="仿宋"/>
          <w:color w:val="000000"/>
          <w:kern w:val="0"/>
          <w:sz w:val="28"/>
          <w:szCs w:val="28"/>
        </w:rPr>
        <w:t>作出</w:t>
      </w:r>
      <w:proofErr w:type="gramEnd"/>
      <w:r w:rsidRPr="00CD3AAA">
        <w:rPr>
          <w:rFonts w:eastAsia="仿宋"/>
          <w:color w:val="000000"/>
          <w:kern w:val="0"/>
          <w:sz w:val="28"/>
          <w:szCs w:val="28"/>
        </w:rPr>
        <w:t>（</w:t>
      </w:r>
      <w:r w:rsidRPr="00CD3AAA">
        <w:rPr>
          <w:rFonts w:eastAsia="仿宋"/>
          <w:color w:val="000000"/>
          <w:kern w:val="0"/>
          <w:sz w:val="28"/>
          <w:szCs w:val="28"/>
        </w:rPr>
        <w:t>2009</w:t>
      </w:r>
      <w:r w:rsidRPr="00CD3AAA">
        <w:rPr>
          <w:rFonts w:eastAsia="仿宋"/>
          <w:color w:val="000000"/>
          <w:kern w:val="0"/>
          <w:sz w:val="28"/>
          <w:szCs w:val="28"/>
        </w:rPr>
        <w:t>）</w:t>
      </w:r>
      <w:proofErr w:type="gramStart"/>
      <w:r w:rsidRPr="00CD3AAA">
        <w:rPr>
          <w:rFonts w:eastAsia="仿宋"/>
          <w:color w:val="000000"/>
          <w:kern w:val="0"/>
          <w:sz w:val="28"/>
          <w:szCs w:val="28"/>
        </w:rPr>
        <w:t>虹民三</w:t>
      </w:r>
      <w:proofErr w:type="gramEnd"/>
      <w:r w:rsidRPr="00CD3AAA">
        <w:rPr>
          <w:rFonts w:eastAsia="仿宋"/>
          <w:color w:val="000000"/>
          <w:kern w:val="0"/>
          <w:sz w:val="28"/>
          <w:szCs w:val="28"/>
        </w:rPr>
        <w:t>（民）初字第</w:t>
      </w:r>
      <w:r w:rsidRPr="00CD3AAA">
        <w:rPr>
          <w:rFonts w:eastAsia="仿宋"/>
          <w:color w:val="000000"/>
          <w:kern w:val="0"/>
          <w:sz w:val="28"/>
          <w:szCs w:val="28"/>
        </w:rPr>
        <w:t>912</w:t>
      </w:r>
      <w:r w:rsidRPr="00CD3AAA">
        <w:rPr>
          <w:rFonts w:eastAsia="仿宋"/>
          <w:color w:val="000000"/>
          <w:kern w:val="0"/>
          <w:sz w:val="28"/>
          <w:szCs w:val="28"/>
        </w:rPr>
        <w:t>号民事判决：被告陶德华应于判决生效之日起十日内向原告中原公司支付违约金</w:t>
      </w:r>
      <w:r w:rsidRPr="00CD3AAA">
        <w:rPr>
          <w:rFonts w:eastAsia="仿宋"/>
          <w:color w:val="000000"/>
          <w:kern w:val="0"/>
          <w:sz w:val="28"/>
          <w:szCs w:val="28"/>
        </w:rPr>
        <w:t>1.38</w:t>
      </w:r>
      <w:r w:rsidRPr="00CD3AAA">
        <w:rPr>
          <w:rFonts w:eastAsia="仿宋"/>
          <w:color w:val="000000"/>
          <w:kern w:val="0"/>
          <w:sz w:val="28"/>
          <w:szCs w:val="28"/>
        </w:rPr>
        <w:t>万元。宣判后，陶德华提出上诉。上海市第二中级人民法院于</w:t>
      </w:r>
      <w:r w:rsidRPr="00CD3AAA">
        <w:rPr>
          <w:rFonts w:eastAsia="仿宋"/>
          <w:color w:val="000000"/>
          <w:kern w:val="0"/>
          <w:sz w:val="28"/>
          <w:szCs w:val="28"/>
        </w:rPr>
        <w:t>2009</w:t>
      </w:r>
      <w:r w:rsidRPr="00CD3AAA">
        <w:rPr>
          <w:rFonts w:eastAsia="仿宋"/>
          <w:color w:val="000000"/>
          <w:kern w:val="0"/>
          <w:sz w:val="28"/>
          <w:szCs w:val="28"/>
        </w:rPr>
        <w:t>年</w:t>
      </w:r>
      <w:r w:rsidRPr="00CD3AAA">
        <w:rPr>
          <w:rFonts w:eastAsia="仿宋"/>
          <w:color w:val="000000"/>
          <w:kern w:val="0"/>
          <w:sz w:val="28"/>
          <w:szCs w:val="28"/>
        </w:rPr>
        <w:t>9</w:t>
      </w:r>
      <w:r w:rsidRPr="00CD3AAA">
        <w:rPr>
          <w:rFonts w:eastAsia="仿宋"/>
          <w:color w:val="000000"/>
          <w:kern w:val="0"/>
          <w:sz w:val="28"/>
          <w:szCs w:val="28"/>
        </w:rPr>
        <w:t>月</w:t>
      </w:r>
      <w:r w:rsidRPr="00CD3AAA">
        <w:rPr>
          <w:rFonts w:eastAsia="仿宋"/>
          <w:color w:val="000000"/>
          <w:kern w:val="0"/>
          <w:sz w:val="28"/>
          <w:szCs w:val="28"/>
        </w:rPr>
        <w:t>4</w:t>
      </w:r>
      <w:r w:rsidRPr="00CD3AAA">
        <w:rPr>
          <w:rFonts w:eastAsia="仿宋"/>
          <w:color w:val="000000"/>
          <w:kern w:val="0"/>
          <w:sz w:val="28"/>
          <w:szCs w:val="28"/>
        </w:rPr>
        <w:t>日</w:t>
      </w:r>
      <w:proofErr w:type="gramStart"/>
      <w:r w:rsidRPr="00CD3AAA">
        <w:rPr>
          <w:rFonts w:eastAsia="仿宋"/>
          <w:color w:val="000000"/>
          <w:kern w:val="0"/>
          <w:sz w:val="28"/>
          <w:szCs w:val="28"/>
        </w:rPr>
        <w:t>作出</w:t>
      </w:r>
      <w:proofErr w:type="gramEnd"/>
      <w:r w:rsidRPr="00CD3AAA">
        <w:rPr>
          <w:rFonts w:eastAsia="仿宋"/>
          <w:color w:val="000000"/>
          <w:kern w:val="0"/>
          <w:sz w:val="28"/>
          <w:szCs w:val="28"/>
        </w:rPr>
        <w:t>（</w:t>
      </w:r>
      <w:r w:rsidRPr="00CD3AAA">
        <w:rPr>
          <w:rFonts w:eastAsia="仿宋"/>
          <w:color w:val="000000"/>
          <w:kern w:val="0"/>
          <w:sz w:val="28"/>
          <w:szCs w:val="28"/>
        </w:rPr>
        <w:t>2009</w:t>
      </w:r>
      <w:r w:rsidRPr="00CD3AAA">
        <w:rPr>
          <w:rFonts w:eastAsia="仿宋"/>
          <w:color w:val="000000"/>
          <w:kern w:val="0"/>
          <w:sz w:val="28"/>
          <w:szCs w:val="28"/>
        </w:rPr>
        <w:t>）沪二中民二（民）终字第</w:t>
      </w:r>
      <w:r w:rsidRPr="00CD3AAA">
        <w:rPr>
          <w:rFonts w:eastAsia="仿宋"/>
          <w:color w:val="000000"/>
          <w:kern w:val="0"/>
          <w:sz w:val="28"/>
          <w:szCs w:val="28"/>
        </w:rPr>
        <w:t>1508</w:t>
      </w:r>
      <w:r w:rsidRPr="00CD3AAA">
        <w:rPr>
          <w:rFonts w:eastAsia="仿宋"/>
          <w:color w:val="000000"/>
          <w:kern w:val="0"/>
          <w:sz w:val="28"/>
          <w:szCs w:val="28"/>
        </w:rPr>
        <w:t>号民事判决：一、撤销上海市虹口区人民法院（</w:t>
      </w:r>
      <w:r w:rsidRPr="00CD3AAA">
        <w:rPr>
          <w:rFonts w:eastAsia="仿宋"/>
          <w:color w:val="000000"/>
          <w:kern w:val="0"/>
          <w:sz w:val="28"/>
          <w:szCs w:val="28"/>
        </w:rPr>
        <w:t>2009</w:t>
      </w:r>
      <w:r w:rsidRPr="00CD3AAA">
        <w:rPr>
          <w:rFonts w:eastAsia="仿宋"/>
          <w:color w:val="000000"/>
          <w:kern w:val="0"/>
          <w:sz w:val="28"/>
          <w:szCs w:val="28"/>
        </w:rPr>
        <w:t>）</w:t>
      </w:r>
      <w:proofErr w:type="gramStart"/>
      <w:r w:rsidRPr="00CD3AAA">
        <w:rPr>
          <w:rFonts w:eastAsia="仿宋"/>
          <w:color w:val="000000"/>
          <w:kern w:val="0"/>
          <w:sz w:val="28"/>
          <w:szCs w:val="28"/>
        </w:rPr>
        <w:t>虹民三</w:t>
      </w:r>
      <w:proofErr w:type="gramEnd"/>
      <w:r w:rsidRPr="00CD3AAA">
        <w:rPr>
          <w:rFonts w:eastAsia="仿宋"/>
          <w:color w:val="000000"/>
          <w:kern w:val="0"/>
          <w:sz w:val="28"/>
          <w:szCs w:val="28"/>
        </w:rPr>
        <w:t>（民）初字第</w:t>
      </w:r>
      <w:r w:rsidRPr="00CD3AAA">
        <w:rPr>
          <w:rFonts w:eastAsia="仿宋"/>
          <w:color w:val="000000"/>
          <w:kern w:val="0"/>
          <w:sz w:val="28"/>
          <w:szCs w:val="28"/>
        </w:rPr>
        <w:t>912</w:t>
      </w:r>
      <w:r w:rsidRPr="00CD3AAA">
        <w:rPr>
          <w:rFonts w:eastAsia="仿宋"/>
          <w:color w:val="000000"/>
          <w:kern w:val="0"/>
          <w:sz w:val="28"/>
          <w:szCs w:val="28"/>
        </w:rPr>
        <w:t>号民事判决；二、中原公司要求陶德华支付违约金</w:t>
      </w:r>
      <w:r w:rsidRPr="00CD3AAA">
        <w:rPr>
          <w:rFonts w:eastAsia="仿宋"/>
          <w:color w:val="000000"/>
          <w:kern w:val="0"/>
          <w:sz w:val="28"/>
          <w:szCs w:val="28"/>
        </w:rPr>
        <w:t>1.65</w:t>
      </w:r>
      <w:r w:rsidRPr="00CD3AAA">
        <w:rPr>
          <w:rFonts w:eastAsia="仿宋"/>
          <w:color w:val="000000"/>
          <w:kern w:val="0"/>
          <w:sz w:val="28"/>
          <w:szCs w:val="28"/>
        </w:rPr>
        <w:t>万元的诉讼请求，不予支持。</w:t>
      </w:r>
      <w:r w:rsidRPr="00CD3AAA">
        <w:rPr>
          <w:rFonts w:eastAsia="仿宋"/>
          <w:color w:val="000000"/>
          <w:kern w:val="0"/>
          <w:sz w:val="28"/>
          <w:szCs w:val="28"/>
        </w:rPr>
        <w:br/>
      </w:r>
      <w:r w:rsidRPr="00CD3AAA">
        <w:rPr>
          <w:rFonts w:ascii="华康简楷" w:eastAsia="华康简楷" w:hAnsi="华康简楷" w:cs="华康简楷" w:hint="eastAsia"/>
          <w:color w:val="000000"/>
          <w:kern w:val="0"/>
          <w:sz w:val="28"/>
          <w:szCs w:val="28"/>
        </w:rPr>
        <w:t>裁判理由</w:t>
      </w:r>
      <w:r w:rsidRPr="00CD3AAA">
        <w:rPr>
          <w:rFonts w:ascii="华康简楷" w:eastAsia="华康简楷" w:hint="eastAsia"/>
          <w:color w:val="000000"/>
          <w:kern w:val="0"/>
          <w:sz w:val="28"/>
          <w:szCs w:val="28"/>
        </w:rPr>
        <w:br/>
      </w:r>
      <w:r w:rsidRPr="00CD3AAA">
        <w:rPr>
          <w:rFonts w:eastAsia="仿宋"/>
          <w:color w:val="000000"/>
          <w:kern w:val="0"/>
          <w:sz w:val="28"/>
          <w:szCs w:val="28"/>
        </w:rPr>
        <w:t xml:space="preserve">　　法院生效裁判认为：中原公司与陶德华签订的《房地产求购确认书》属于居间合同性质，其中第</w:t>
      </w:r>
      <w:r w:rsidRPr="00CD3AAA">
        <w:rPr>
          <w:rFonts w:eastAsia="仿宋"/>
          <w:color w:val="000000"/>
          <w:kern w:val="0"/>
          <w:sz w:val="28"/>
          <w:szCs w:val="28"/>
        </w:rPr>
        <w:t>2.4</w:t>
      </w:r>
      <w:r w:rsidRPr="00CD3AAA">
        <w:rPr>
          <w:rFonts w:eastAsia="仿宋"/>
          <w:color w:val="000000"/>
          <w:kern w:val="0"/>
          <w:sz w:val="28"/>
          <w:szCs w:val="28"/>
        </w:rPr>
        <w:t>条的约定，属于房屋买卖居间合同中常有的禁止</w:t>
      </w:r>
      <w:r w:rsidRPr="00CD3AAA">
        <w:rPr>
          <w:rFonts w:eastAsia="仿宋"/>
          <w:color w:val="000000"/>
          <w:kern w:val="0"/>
          <w:sz w:val="28"/>
          <w:szCs w:val="28"/>
        </w:rPr>
        <w:t>“</w:t>
      </w:r>
      <w:r w:rsidRPr="00CD3AAA">
        <w:rPr>
          <w:rFonts w:eastAsia="仿宋"/>
          <w:color w:val="000000"/>
          <w:kern w:val="0"/>
          <w:sz w:val="28"/>
          <w:szCs w:val="28"/>
        </w:rPr>
        <w:t>跳单</w:t>
      </w:r>
      <w:r w:rsidRPr="00CD3AAA">
        <w:rPr>
          <w:rFonts w:eastAsia="仿宋"/>
          <w:color w:val="000000"/>
          <w:kern w:val="0"/>
          <w:sz w:val="28"/>
          <w:szCs w:val="28"/>
        </w:rPr>
        <w:t>”</w:t>
      </w:r>
      <w:r w:rsidRPr="00CD3AAA">
        <w:rPr>
          <w:rFonts w:eastAsia="仿宋"/>
          <w:color w:val="000000"/>
          <w:kern w:val="0"/>
          <w:sz w:val="28"/>
          <w:szCs w:val="28"/>
        </w:rPr>
        <w:t>格式条款，其本意是为防止买方利用中介公司提供的房源信息却</w:t>
      </w:r>
      <w:r w:rsidRPr="00CD3AAA">
        <w:rPr>
          <w:rFonts w:eastAsia="仿宋"/>
          <w:color w:val="000000"/>
          <w:kern w:val="0"/>
          <w:sz w:val="28"/>
          <w:szCs w:val="28"/>
        </w:rPr>
        <w:t>“</w:t>
      </w:r>
      <w:r w:rsidRPr="00CD3AAA">
        <w:rPr>
          <w:rFonts w:eastAsia="仿宋"/>
          <w:color w:val="000000"/>
          <w:kern w:val="0"/>
          <w:sz w:val="28"/>
          <w:szCs w:val="28"/>
        </w:rPr>
        <w:t>跳</w:t>
      </w:r>
      <w:r w:rsidRPr="00CD3AAA">
        <w:rPr>
          <w:rFonts w:eastAsia="仿宋"/>
          <w:color w:val="000000"/>
          <w:kern w:val="0"/>
          <w:sz w:val="28"/>
          <w:szCs w:val="28"/>
        </w:rPr>
        <w:t>”</w:t>
      </w:r>
      <w:r w:rsidRPr="00CD3AAA">
        <w:rPr>
          <w:rFonts w:eastAsia="仿宋"/>
          <w:color w:val="000000"/>
          <w:kern w:val="0"/>
          <w:sz w:val="28"/>
          <w:szCs w:val="28"/>
        </w:rPr>
        <w:t>过中介公司购买房屋，从而使中介公司无法得到应得的佣金，该约定并不存在免除一方责任、加重对方责任、排除对方主要权利的情形，应认定有效。根据该条约定，衡量买方是否</w:t>
      </w:r>
      <w:r w:rsidRPr="00CD3AAA">
        <w:rPr>
          <w:rFonts w:eastAsia="仿宋"/>
          <w:color w:val="000000"/>
          <w:kern w:val="0"/>
          <w:sz w:val="28"/>
          <w:szCs w:val="28"/>
        </w:rPr>
        <w:t>“</w:t>
      </w:r>
      <w:r w:rsidRPr="00CD3AAA">
        <w:rPr>
          <w:rFonts w:eastAsia="仿宋"/>
          <w:color w:val="000000"/>
          <w:kern w:val="0"/>
          <w:sz w:val="28"/>
          <w:szCs w:val="28"/>
        </w:rPr>
        <w:t>跳单</w:t>
      </w:r>
      <w:r w:rsidRPr="00CD3AAA">
        <w:rPr>
          <w:rFonts w:eastAsia="仿宋"/>
          <w:color w:val="000000"/>
          <w:kern w:val="0"/>
          <w:sz w:val="28"/>
          <w:szCs w:val="28"/>
        </w:rPr>
        <w:t>”</w:t>
      </w:r>
      <w:r w:rsidRPr="00CD3AAA">
        <w:rPr>
          <w:rFonts w:eastAsia="仿宋"/>
          <w:color w:val="000000"/>
          <w:kern w:val="0"/>
          <w:sz w:val="28"/>
          <w:szCs w:val="28"/>
        </w:rPr>
        <w:t>违约的关键，是看买方是否利用了该中介公司提供的房源信息、机会等条件。如果买</w:t>
      </w:r>
      <w:bookmarkStart w:id="0" w:name="_GoBack"/>
      <w:bookmarkEnd w:id="0"/>
      <w:r w:rsidRPr="00CD3AAA">
        <w:rPr>
          <w:rFonts w:eastAsia="仿宋"/>
          <w:color w:val="000000"/>
          <w:kern w:val="0"/>
          <w:sz w:val="28"/>
          <w:szCs w:val="28"/>
        </w:rPr>
        <w:t>方并未利用该中介公司提供的信息、机会等条件，而是通过其他公众可以获知的正当途径获得同一房源信息，则买方有权选择报价低、服务好的中介公司促成房屋买卖合同成立，而不构成</w:t>
      </w:r>
      <w:r w:rsidRPr="00CD3AAA">
        <w:rPr>
          <w:rFonts w:eastAsia="仿宋"/>
          <w:color w:val="000000"/>
          <w:kern w:val="0"/>
          <w:sz w:val="28"/>
          <w:szCs w:val="28"/>
        </w:rPr>
        <w:t>“</w:t>
      </w:r>
      <w:r w:rsidRPr="00CD3AAA">
        <w:rPr>
          <w:rFonts w:eastAsia="仿宋"/>
          <w:color w:val="000000"/>
          <w:kern w:val="0"/>
          <w:sz w:val="28"/>
          <w:szCs w:val="28"/>
        </w:rPr>
        <w:t>跳单</w:t>
      </w:r>
      <w:r w:rsidRPr="00CD3AAA">
        <w:rPr>
          <w:rFonts w:eastAsia="仿宋"/>
          <w:color w:val="000000"/>
          <w:kern w:val="0"/>
          <w:sz w:val="28"/>
          <w:szCs w:val="28"/>
        </w:rPr>
        <w:t>”</w:t>
      </w:r>
      <w:r w:rsidRPr="00CD3AAA">
        <w:rPr>
          <w:rFonts w:eastAsia="仿宋"/>
          <w:color w:val="000000"/>
          <w:kern w:val="0"/>
          <w:sz w:val="28"/>
          <w:szCs w:val="28"/>
        </w:rPr>
        <w:t>违约。本案中，原产权人通过多家中介公司挂牌出售同一房屋，陶德华及其家人分别通过不同的中介公司了解到同一房源信息，并通过其他中介公司促成了房屋买卖合同成立。因此，陶德华并没有利用中原公司的信息、机会，故不构成违约，对中原公司的诉讼请求不予支持。</w:t>
      </w:r>
    </w:p>
    <w:p w:rsidR="00CD3AAA" w:rsidRPr="00CD3AAA" w:rsidRDefault="00CD3AAA" w:rsidP="00CD3AAA">
      <w:pPr>
        <w:widowControl/>
        <w:spacing w:line="400" w:lineRule="exact"/>
        <w:jc w:val="left"/>
        <w:rPr>
          <w:rFonts w:eastAsia="仿宋"/>
          <w:color w:val="000000"/>
          <w:kern w:val="0"/>
          <w:sz w:val="28"/>
          <w:szCs w:val="28"/>
        </w:rPr>
      </w:pPr>
    </w:p>
    <w:p w:rsidR="00C3770D" w:rsidRPr="00CD3AAA" w:rsidRDefault="00C3770D">
      <w:pPr>
        <w:ind w:firstLine="480"/>
      </w:pPr>
    </w:p>
    <w:sectPr w:rsidR="00C3770D" w:rsidRPr="00CD3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康简标题宋">
    <w:altName w:val="微软雅黑"/>
    <w:charset w:val="86"/>
    <w:family w:val="modern"/>
    <w:pitch w:val="fixed"/>
    <w:sig w:usb0="00000000" w:usb1="080E0000" w:usb2="00000010" w:usb3="00000000" w:csb0="00040000" w:csb1="00000000"/>
  </w:font>
  <w:font w:name="华康简楷">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736AA"/>
    <w:multiLevelType w:val="multilevel"/>
    <w:tmpl w:val="DF1CBC20"/>
    <w:lvl w:ilvl="0">
      <w:start w:val="1"/>
      <w:numFmt w:val="chineseCountingThousand"/>
      <w:pStyle w:val="1"/>
      <w:suff w:val="space"/>
      <w:lvlText w:val="%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AA"/>
    <w:rsid w:val="000A29EA"/>
    <w:rsid w:val="004005D2"/>
    <w:rsid w:val="004C5036"/>
    <w:rsid w:val="00505202"/>
    <w:rsid w:val="00655DD9"/>
    <w:rsid w:val="007F52C3"/>
    <w:rsid w:val="00AD0D22"/>
    <w:rsid w:val="00B06FED"/>
    <w:rsid w:val="00C3770D"/>
    <w:rsid w:val="00CD3AAA"/>
    <w:rsid w:val="00D51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42AE9-304D-4A66-9EA0-99A5C5B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2C3"/>
    <w:pPr>
      <w:widowControl w:val="0"/>
      <w:jc w:val="both"/>
    </w:pPr>
    <w:rPr>
      <w:rFonts w:ascii="Times New Roman" w:eastAsia="宋体" w:hAnsi="Times New Roman" w:cs="Times New Roman"/>
      <w:sz w:val="24"/>
      <w:szCs w:val="24"/>
    </w:rPr>
  </w:style>
  <w:style w:type="paragraph" w:styleId="1">
    <w:name w:val="heading 1"/>
    <w:aliases w:val="一级标题"/>
    <w:link w:val="10"/>
    <w:uiPriority w:val="9"/>
    <w:qFormat/>
    <w:rsid w:val="00655DD9"/>
    <w:pPr>
      <w:keepNext/>
      <w:keepLines/>
      <w:numPr>
        <w:numId w:val="1"/>
      </w:numPr>
      <w:spacing w:line="360" w:lineRule="auto"/>
      <w:ind w:firstLineChars="200" w:firstLine="200"/>
      <w:outlineLvl w:val="0"/>
    </w:pPr>
    <w:rPr>
      <w:rFonts w:ascii="Times New Roman" w:eastAsia="仿宋" w:hAnsi="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标题"/>
    <w:basedOn w:val="a"/>
    <w:next w:val="a"/>
    <w:link w:val="a4"/>
    <w:qFormat/>
    <w:rsid w:val="00D5124E"/>
    <w:pPr>
      <w:jc w:val="center"/>
    </w:pPr>
    <w:rPr>
      <w:b/>
      <w:sz w:val="32"/>
    </w:rPr>
  </w:style>
  <w:style w:type="character" w:customStyle="1" w:styleId="a4">
    <w:name w:val="主标题 字符"/>
    <w:basedOn w:val="a0"/>
    <w:link w:val="a3"/>
    <w:rsid w:val="00D5124E"/>
    <w:rPr>
      <w:rFonts w:ascii="Times New Roman" w:eastAsia="仿宋" w:hAnsi="Times New Roman"/>
      <w:b/>
      <w:sz w:val="32"/>
    </w:rPr>
  </w:style>
  <w:style w:type="character" w:customStyle="1" w:styleId="10">
    <w:name w:val="标题 1 字符"/>
    <w:aliases w:val="一级标题 字符"/>
    <w:basedOn w:val="a0"/>
    <w:link w:val="1"/>
    <w:uiPriority w:val="9"/>
    <w:rsid w:val="00655DD9"/>
    <w:rPr>
      <w:rFonts w:ascii="Times New Roman" w:eastAsia="仿宋" w:hAnsi="Times New Roman"/>
      <w:b/>
      <w:bCs/>
      <w:kern w:val="44"/>
      <w:sz w:val="28"/>
      <w:szCs w:val="44"/>
    </w:rPr>
  </w:style>
  <w:style w:type="paragraph" w:customStyle="1" w:styleId="a5">
    <w:name w:val="文书标题"/>
    <w:basedOn w:val="a"/>
    <w:link w:val="a6"/>
    <w:qFormat/>
    <w:rsid w:val="00505202"/>
    <w:pPr>
      <w:jc w:val="center"/>
    </w:pPr>
    <w:rPr>
      <w:rFonts w:ascii="宋体" w:hAnsi="宋体"/>
      <w:b/>
      <w:bCs/>
      <w:color w:val="000000"/>
      <w:sz w:val="44"/>
    </w:rPr>
  </w:style>
  <w:style w:type="character" w:customStyle="1" w:styleId="a6">
    <w:name w:val="文书标题 字符"/>
    <w:basedOn w:val="a0"/>
    <w:link w:val="a5"/>
    <w:rsid w:val="00505202"/>
    <w:rPr>
      <w:rFonts w:ascii="宋体" w:eastAsia="宋体" w:hAnsi="宋体" w:cs="Times New Roman"/>
      <w:b/>
      <w:bCs/>
      <w:color w:val="000000"/>
      <w:sz w:val="44"/>
      <w:szCs w:val="24"/>
    </w:rPr>
  </w:style>
  <w:style w:type="paragraph" w:customStyle="1" w:styleId="a7">
    <w:name w:val="文书正文"/>
    <w:basedOn w:val="a"/>
    <w:link w:val="a8"/>
    <w:qFormat/>
    <w:rsid w:val="00505202"/>
    <w:rPr>
      <w:rFonts w:ascii="宋体" w:hAnsi="宋体"/>
      <w:bCs/>
      <w:color w:val="000000"/>
      <w:sz w:val="32"/>
    </w:rPr>
  </w:style>
  <w:style w:type="character" w:customStyle="1" w:styleId="a8">
    <w:name w:val="文书正文 字符"/>
    <w:basedOn w:val="a0"/>
    <w:link w:val="a7"/>
    <w:rsid w:val="00505202"/>
    <w:rPr>
      <w:rFonts w:ascii="宋体" w:eastAsia="仿宋" w:hAnsi="宋体" w:cs="Times New Roman"/>
      <w:bCs/>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LC(21651,424)" TargetMode="External"/><Relationship Id="rId5" Type="http://schemas.openxmlformats.org/officeDocument/2006/relationships/hyperlink" Target="javascript:SLC(21651,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26950</dc:creator>
  <cp:keywords/>
  <dc:description/>
  <cp:lastModifiedBy>26950</cp:lastModifiedBy>
  <cp:revision>1</cp:revision>
  <dcterms:created xsi:type="dcterms:W3CDTF">2021-06-13T13:10:00Z</dcterms:created>
  <dcterms:modified xsi:type="dcterms:W3CDTF">2021-06-13T13:12:00Z</dcterms:modified>
</cp:coreProperties>
</file>